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2C36CB">
      <w:pPr>
        <w:pStyle w:val="4"/>
        <w:ind w:left="0" w:leftChars="0" w:firstLine="0" w:firstLineChars="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附件3</w:t>
      </w:r>
      <w:bookmarkStart w:id="0" w:name="_GoBack"/>
      <w:bookmarkEnd w:id="0"/>
    </w:p>
    <w:p w14:paraId="1480EEF5">
      <w:pPr>
        <w:pStyle w:val="4"/>
        <w:ind w:firstLine="480"/>
        <w:jc w:val="center"/>
        <w:rPr>
          <w:rFonts w:hint="eastAsia" w:ascii="宋体" w:hAnsi="宋体" w:eastAsia="宋体" w:cs="宋体"/>
          <w:b w:val="0"/>
          <w:bCs/>
          <w:kern w:val="2"/>
          <w:sz w:val="48"/>
          <w:szCs w:val="48"/>
          <w:lang w:val="en-US" w:eastAsia="zh-CN" w:bidi="ar-SA"/>
        </w:rPr>
      </w:pPr>
      <w:r>
        <w:rPr>
          <w:rFonts w:hint="eastAsia" w:ascii="宋体" w:hAnsi="宋体" w:eastAsia="宋体" w:cs="宋体"/>
          <w:b w:val="0"/>
          <w:bCs/>
          <w:kern w:val="2"/>
          <w:sz w:val="48"/>
          <w:szCs w:val="48"/>
          <w:lang w:val="en-US" w:eastAsia="zh-CN" w:bidi="ar-SA"/>
        </w:rPr>
        <w:t>评审办法</w:t>
      </w:r>
    </w:p>
    <w:tbl>
      <w:tblPr>
        <w:tblStyle w:val="18"/>
        <w:tblW w:w="93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84"/>
        <w:gridCol w:w="1025"/>
        <w:gridCol w:w="2473"/>
        <w:gridCol w:w="4857"/>
      </w:tblGrid>
      <w:tr w14:paraId="63DF51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009" w:type="dxa"/>
            <w:gridSpan w:val="2"/>
            <w:vAlign w:val="center"/>
          </w:tcPr>
          <w:p w14:paraId="5BC83364">
            <w:pPr>
              <w:pStyle w:val="19"/>
              <w:spacing w:before="1" w:line="250" w:lineRule="exact"/>
              <w:ind w:left="688"/>
              <w:jc w:val="left"/>
              <w:rPr>
                <w:rFonts w:hint="eastAsia" w:ascii="仿宋" w:hAnsi="仿宋" w:eastAsia="仿宋" w:cs="仿宋"/>
                <w:sz w:val="21"/>
                <w:lang w:eastAsia="en-US"/>
              </w:rPr>
            </w:pPr>
            <w:r>
              <w:rPr>
                <w:rFonts w:hint="eastAsia" w:ascii="仿宋" w:hAnsi="仿宋" w:eastAsia="仿宋" w:cs="仿宋"/>
                <w:sz w:val="21"/>
                <w:lang w:eastAsia="en-US"/>
              </w:rPr>
              <w:t>序号</w:t>
            </w:r>
          </w:p>
        </w:tc>
        <w:tc>
          <w:tcPr>
            <w:tcW w:w="2473" w:type="dxa"/>
            <w:vAlign w:val="center"/>
          </w:tcPr>
          <w:p w14:paraId="5A08649A">
            <w:pPr>
              <w:pStyle w:val="19"/>
              <w:spacing w:before="1" w:line="250" w:lineRule="exact"/>
              <w:ind w:left="818"/>
              <w:jc w:val="left"/>
              <w:rPr>
                <w:rFonts w:hint="eastAsia" w:ascii="仿宋" w:hAnsi="仿宋" w:eastAsia="仿宋" w:cs="仿宋"/>
                <w:sz w:val="21"/>
                <w:lang w:eastAsia="en-US"/>
              </w:rPr>
            </w:pPr>
            <w:r>
              <w:rPr>
                <w:rFonts w:hint="eastAsia" w:ascii="仿宋" w:hAnsi="仿宋" w:eastAsia="仿宋" w:cs="仿宋"/>
                <w:sz w:val="21"/>
                <w:lang w:eastAsia="en-US"/>
              </w:rPr>
              <w:t>条款内容</w:t>
            </w:r>
          </w:p>
        </w:tc>
        <w:tc>
          <w:tcPr>
            <w:tcW w:w="4857" w:type="dxa"/>
            <w:vAlign w:val="center"/>
          </w:tcPr>
          <w:p w14:paraId="3C6AC259">
            <w:pPr>
              <w:pStyle w:val="19"/>
              <w:spacing w:before="1" w:line="250" w:lineRule="exact"/>
              <w:ind w:left="2039" w:right="1928"/>
              <w:jc w:val="left"/>
              <w:rPr>
                <w:rFonts w:hint="eastAsia" w:ascii="仿宋" w:hAnsi="仿宋" w:eastAsia="仿宋" w:cs="仿宋"/>
                <w:sz w:val="21"/>
                <w:lang w:eastAsia="en-US"/>
              </w:rPr>
            </w:pPr>
            <w:r>
              <w:rPr>
                <w:rFonts w:hint="eastAsia" w:ascii="仿宋" w:hAnsi="仿宋" w:eastAsia="仿宋" w:cs="仿宋"/>
                <w:sz w:val="21"/>
                <w:lang w:eastAsia="en-US"/>
              </w:rPr>
              <w:t>编列内容</w:t>
            </w:r>
          </w:p>
        </w:tc>
      </w:tr>
      <w:tr w14:paraId="159849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8" w:hRule="atLeast"/>
          <w:jc w:val="center"/>
        </w:trPr>
        <w:tc>
          <w:tcPr>
            <w:tcW w:w="2009" w:type="dxa"/>
            <w:gridSpan w:val="2"/>
          </w:tcPr>
          <w:p w14:paraId="464DFE88">
            <w:pPr>
              <w:pStyle w:val="19"/>
              <w:spacing w:before="5"/>
              <w:rPr>
                <w:rFonts w:hint="eastAsia" w:ascii="仿宋" w:hAnsi="仿宋" w:eastAsia="仿宋" w:cs="仿宋"/>
                <w:b/>
                <w:sz w:val="21"/>
                <w:lang w:eastAsia="en-US"/>
              </w:rPr>
            </w:pPr>
          </w:p>
          <w:p w14:paraId="1B40C9BA">
            <w:pPr>
              <w:pStyle w:val="19"/>
              <w:ind w:left="879" w:right="765"/>
              <w:jc w:val="center"/>
              <w:rPr>
                <w:rFonts w:hint="eastAsia" w:ascii="仿宋" w:hAnsi="仿宋" w:eastAsia="仿宋" w:cs="仿宋"/>
                <w:sz w:val="21"/>
                <w:lang w:eastAsia="en-US"/>
              </w:rPr>
            </w:pPr>
            <w:r>
              <w:rPr>
                <w:rFonts w:hint="eastAsia" w:ascii="仿宋" w:hAnsi="仿宋" w:eastAsia="仿宋" w:cs="仿宋"/>
                <w:sz w:val="21"/>
                <w:lang w:eastAsia="en-US"/>
              </w:rPr>
              <w:t>1</w:t>
            </w:r>
          </w:p>
        </w:tc>
        <w:tc>
          <w:tcPr>
            <w:tcW w:w="2473" w:type="dxa"/>
          </w:tcPr>
          <w:p w14:paraId="019CD0C7">
            <w:pPr>
              <w:pStyle w:val="19"/>
              <w:spacing w:before="138"/>
              <w:ind w:left="482" w:right="363"/>
              <w:jc w:val="center"/>
              <w:rPr>
                <w:rFonts w:hint="eastAsia" w:ascii="仿宋" w:hAnsi="仿宋" w:eastAsia="仿宋" w:cs="仿宋"/>
                <w:sz w:val="21"/>
                <w:lang w:eastAsia="zh-CN"/>
              </w:rPr>
            </w:pPr>
            <w:r>
              <w:rPr>
                <w:rFonts w:hint="eastAsia" w:ascii="仿宋" w:hAnsi="仿宋" w:eastAsia="仿宋" w:cs="仿宋"/>
                <w:sz w:val="21"/>
                <w:lang w:eastAsia="en-US"/>
              </w:rPr>
              <w:t>分值构成</w:t>
            </w:r>
          </w:p>
          <w:p w14:paraId="3E76FEF2">
            <w:pPr>
              <w:pStyle w:val="19"/>
              <w:spacing w:before="4"/>
              <w:ind w:left="482" w:right="365"/>
              <w:jc w:val="center"/>
              <w:rPr>
                <w:rFonts w:hint="eastAsia" w:ascii="仿宋" w:hAnsi="仿宋" w:eastAsia="仿宋" w:cs="仿宋"/>
                <w:sz w:val="21"/>
                <w:lang w:eastAsia="zh-CN"/>
              </w:rPr>
            </w:pPr>
            <w:r>
              <w:rPr>
                <w:rFonts w:hint="eastAsia" w:ascii="仿宋" w:hAnsi="仿宋" w:eastAsia="仿宋" w:cs="仿宋"/>
                <w:sz w:val="21"/>
                <w:lang w:eastAsia="en-US"/>
              </w:rPr>
              <w:t>（总分100分）</w:t>
            </w:r>
          </w:p>
        </w:tc>
        <w:tc>
          <w:tcPr>
            <w:tcW w:w="4857" w:type="dxa"/>
            <w:vAlign w:val="center"/>
          </w:tcPr>
          <w:p w14:paraId="3170A126">
            <w:pPr>
              <w:pStyle w:val="19"/>
              <w:numPr>
                <w:ilvl w:val="0"/>
                <w:numId w:val="1"/>
              </w:numPr>
              <w:tabs>
                <w:tab w:val="left" w:pos="637"/>
              </w:tabs>
              <w:spacing w:before="1"/>
              <w:jc w:val="left"/>
              <w:rPr>
                <w:rFonts w:hint="eastAsia" w:ascii="仿宋" w:hAnsi="仿宋" w:eastAsia="仿宋" w:cs="仿宋"/>
                <w:sz w:val="21"/>
                <w:lang w:eastAsia="en-US"/>
              </w:rPr>
            </w:pPr>
            <w:r>
              <w:rPr>
                <w:rFonts w:hint="eastAsia" w:ascii="仿宋" w:hAnsi="仿宋" w:eastAsia="仿宋" w:cs="仿宋"/>
                <w:spacing w:val="-3"/>
                <w:sz w:val="21"/>
                <w:lang w:eastAsia="en-US"/>
              </w:rPr>
              <w:t>商务部分：</w:t>
            </w:r>
            <w:r>
              <w:rPr>
                <w:rFonts w:hint="eastAsia" w:ascii="仿宋" w:hAnsi="仿宋" w:eastAsia="仿宋" w:cs="仿宋"/>
                <w:spacing w:val="-3"/>
                <w:sz w:val="21"/>
                <w:lang w:val="en-US" w:eastAsia="zh-CN"/>
              </w:rPr>
              <w:t>3</w:t>
            </w:r>
            <w:r>
              <w:rPr>
                <w:rFonts w:hint="eastAsia" w:ascii="仿宋" w:hAnsi="仿宋" w:eastAsia="仿宋" w:cs="仿宋"/>
                <w:sz w:val="21"/>
                <w:lang w:eastAsia="en-US"/>
              </w:rPr>
              <w:t>0</w:t>
            </w:r>
            <w:r>
              <w:rPr>
                <w:rFonts w:hint="eastAsia" w:ascii="仿宋" w:hAnsi="仿宋" w:eastAsia="仿宋" w:cs="仿宋"/>
                <w:spacing w:val="-24"/>
                <w:sz w:val="21"/>
                <w:lang w:eastAsia="en-US"/>
              </w:rPr>
              <w:t>分</w:t>
            </w:r>
          </w:p>
          <w:p w14:paraId="1A929FEE">
            <w:pPr>
              <w:pStyle w:val="19"/>
              <w:numPr>
                <w:ilvl w:val="0"/>
                <w:numId w:val="1"/>
              </w:numPr>
              <w:tabs>
                <w:tab w:val="left" w:pos="637"/>
              </w:tabs>
              <w:spacing w:before="4"/>
              <w:jc w:val="left"/>
              <w:rPr>
                <w:rFonts w:hint="eastAsia" w:ascii="仿宋" w:hAnsi="仿宋" w:eastAsia="仿宋" w:cs="仿宋"/>
                <w:sz w:val="21"/>
                <w:lang w:eastAsia="en-US"/>
              </w:rPr>
            </w:pPr>
            <w:r>
              <w:rPr>
                <w:rFonts w:hint="eastAsia" w:ascii="仿宋" w:hAnsi="仿宋" w:eastAsia="仿宋" w:cs="仿宋"/>
                <w:spacing w:val="-3"/>
                <w:sz w:val="21"/>
                <w:lang w:eastAsia="en-US"/>
              </w:rPr>
              <w:t>技术部分：</w:t>
            </w:r>
            <w:r>
              <w:rPr>
                <w:rFonts w:hint="eastAsia" w:ascii="仿宋" w:hAnsi="仿宋" w:eastAsia="仿宋" w:cs="仿宋"/>
                <w:spacing w:val="-3"/>
                <w:sz w:val="21"/>
                <w:lang w:val="en-US" w:eastAsia="zh-CN"/>
              </w:rPr>
              <w:t>7</w:t>
            </w:r>
            <w:r>
              <w:rPr>
                <w:rFonts w:hint="eastAsia" w:ascii="仿宋" w:hAnsi="仿宋" w:eastAsia="仿宋" w:cs="仿宋"/>
                <w:sz w:val="21"/>
                <w:lang w:eastAsia="en-US"/>
              </w:rPr>
              <w:t>0</w:t>
            </w:r>
            <w:r>
              <w:rPr>
                <w:rFonts w:hint="eastAsia" w:ascii="仿宋" w:hAnsi="仿宋" w:eastAsia="仿宋" w:cs="仿宋"/>
                <w:spacing w:val="-26"/>
                <w:sz w:val="21"/>
                <w:lang w:eastAsia="en-US"/>
              </w:rPr>
              <w:t>分</w:t>
            </w:r>
          </w:p>
        </w:tc>
      </w:tr>
      <w:tr w14:paraId="703C8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009" w:type="dxa"/>
            <w:gridSpan w:val="2"/>
            <w:vAlign w:val="center"/>
          </w:tcPr>
          <w:p w14:paraId="6F0DC849">
            <w:pPr>
              <w:pStyle w:val="19"/>
              <w:spacing w:before="1" w:line="250" w:lineRule="exact"/>
              <w:jc w:val="center"/>
              <w:rPr>
                <w:rFonts w:hint="eastAsia" w:ascii="仿宋" w:hAnsi="仿宋" w:eastAsia="仿宋" w:cs="仿宋"/>
                <w:sz w:val="21"/>
                <w:lang w:eastAsia="zh-CN"/>
              </w:rPr>
            </w:pPr>
            <w:r>
              <w:rPr>
                <w:rFonts w:hint="eastAsia" w:ascii="仿宋" w:hAnsi="仿宋" w:eastAsia="仿宋" w:cs="仿宋"/>
                <w:sz w:val="21"/>
                <w:lang w:eastAsia="en-US"/>
              </w:rPr>
              <w:t>序号及名称</w:t>
            </w:r>
          </w:p>
        </w:tc>
        <w:tc>
          <w:tcPr>
            <w:tcW w:w="2473" w:type="dxa"/>
            <w:vAlign w:val="center"/>
          </w:tcPr>
          <w:p w14:paraId="1AD6B27F">
            <w:pPr>
              <w:pStyle w:val="19"/>
              <w:spacing w:before="1" w:line="250" w:lineRule="exact"/>
              <w:jc w:val="center"/>
              <w:rPr>
                <w:rFonts w:hint="eastAsia" w:ascii="仿宋" w:hAnsi="仿宋" w:eastAsia="仿宋" w:cs="仿宋"/>
                <w:sz w:val="21"/>
                <w:lang w:eastAsia="zh-CN"/>
              </w:rPr>
            </w:pPr>
            <w:r>
              <w:rPr>
                <w:rFonts w:hint="eastAsia" w:ascii="仿宋" w:hAnsi="仿宋" w:eastAsia="仿宋" w:cs="仿宋"/>
                <w:sz w:val="21"/>
                <w:lang w:eastAsia="en-US"/>
              </w:rPr>
              <w:t>评分因素</w:t>
            </w:r>
          </w:p>
        </w:tc>
        <w:tc>
          <w:tcPr>
            <w:tcW w:w="4857" w:type="dxa"/>
            <w:vAlign w:val="center"/>
          </w:tcPr>
          <w:p w14:paraId="0FB8A071">
            <w:pPr>
              <w:pStyle w:val="19"/>
              <w:spacing w:before="1" w:line="250" w:lineRule="exact"/>
              <w:ind w:right="1928"/>
              <w:jc w:val="center"/>
              <w:rPr>
                <w:rFonts w:hint="eastAsia" w:ascii="仿宋" w:hAnsi="仿宋" w:eastAsia="仿宋" w:cs="仿宋"/>
                <w:sz w:val="21"/>
                <w:lang w:eastAsia="zh-CN"/>
              </w:rPr>
            </w:pPr>
            <w:r>
              <w:rPr>
                <w:rFonts w:hint="eastAsia" w:ascii="仿宋" w:hAnsi="仿宋" w:eastAsia="仿宋" w:cs="仿宋"/>
                <w:sz w:val="21"/>
                <w:lang w:val="en-US" w:eastAsia="zh-CN"/>
              </w:rPr>
              <w:t xml:space="preserve">                  </w:t>
            </w:r>
            <w:r>
              <w:rPr>
                <w:rFonts w:hint="eastAsia" w:ascii="仿宋" w:hAnsi="仿宋" w:eastAsia="仿宋" w:cs="仿宋"/>
                <w:sz w:val="21"/>
                <w:lang w:eastAsia="en-US"/>
              </w:rPr>
              <w:t>评分标准</w:t>
            </w:r>
          </w:p>
        </w:tc>
      </w:tr>
      <w:tr w14:paraId="500583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3" w:hRule="atLeast"/>
          <w:jc w:val="center"/>
        </w:trPr>
        <w:tc>
          <w:tcPr>
            <w:tcW w:w="984" w:type="dxa"/>
            <w:vAlign w:val="center"/>
          </w:tcPr>
          <w:p w14:paraId="201E610B">
            <w:pPr>
              <w:pStyle w:val="19"/>
              <w:ind w:left="107" w:right="-15"/>
              <w:jc w:val="center"/>
              <w:rPr>
                <w:rFonts w:hint="default" w:ascii="Times New Roman" w:hAnsi="Times New Roman" w:eastAsia="仿宋" w:cs="Times New Roman"/>
                <w:sz w:val="21"/>
                <w:lang w:eastAsia="en-US"/>
              </w:rPr>
            </w:pPr>
            <w:r>
              <w:rPr>
                <w:rFonts w:hint="default" w:ascii="Times New Roman" w:hAnsi="Times New Roman" w:eastAsia="仿宋" w:cs="Times New Roman"/>
                <w:spacing w:val="-13"/>
                <w:sz w:val="21"/>
                <w:lang w:eastAsia="en-US"/>
              </w:rPr>
              <w:t>（1）</w:t>
            </w:r>
          </w:p>
        </w:tc>
        <w:tc>
          <w:tcPr>
            <w:tcW w:w="1025" w:type="dxa"/>
            <w:vAlign w:val="center"/>
          </w:tcPr>
          <w:p w14:paraId="00BBAFE5">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商务评分标准</w:t>
            </w:r>
          </w:p>
          <w:p w14:paraId="1866F2C2">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sz w:val="21"/>
                <w:lang w:eastAsia="en-US"/>
              </w:rPr>
            </w:pPr>
            <w:r>
              <w:rPr>
                <w:rFonts w:hint="eastAsia" w:ascii="仿宋" w:hAnsi="仿宋" w:eastAsia="仿宋" w:cs="仿宋"/>
              </w:rPr>
              <w:t>（</w:t>
            </w:r>
            <w:r>
              <w:rPr>
                <w:rFonts w:hint="eastAsia" w:ascii="仿宋" w:hAnsi="仿宋" w:eastAsia="仿宋" w:cs="仿宋"/>
                <w:lang w:val="en-US" w:eastAsia="zh-CN"/>
              </w:rPr>
              <w:t>3</w:t>
            </w:r>
            <w:r>
              <w:rPr>
                <w:rFonts w:hint="eastAsia" w:ascii="仿宋" w:hAnsi="仿宋" w:eastAsia="仿宋" w:cs="仿宋"/>
              </w:rPr>
              <w:t>0分）</w:t>
            </w:r>
          </w:p>
        </w:tc>
        <w:tc>
          <w:tcPr>
            <w:tcW w:w="2473" w:type="dxa"/>
            <w:vAlign w:val="center"/>
          </w:tcPr>
          <w:p w14:paraId="1251714D">
            <w:pPr>
              <w:keepNext w:val="0"/>
              <w:keepLines w:val="0"/>
              <w:pageBreakBefore w:val="0"/>
              <w:widowControl/>
              <w:kinsoku/>
              <w:wordWrap/>
              <w:overflowPunct/>
              <w:topLinePunct w:val="0"/>
              <w:autoSpaceDE w:val="0"/>
              <w:autoSpaceDN w:val="0"/>
              <w:bidi w:val="0"/>
              <w:adjustRightInd/>
              <w:snapToGrid w:val="0"/>
              <w:spacing w:line="500" w:lineRule="exact"/>
              <w:jc w:val="center"/>
              <w:textAlignment w:val="auto"/>
              <w:rPr>
                <w:rFonts w:hint="default" w:ascii="Times New Roman" w:hAnsi="Times New Roman" w:eastAsia="仿宋" w:cs="Times New Roman"/>
                <w:sz w:val="21"/>
                <w:lang w:eastAsia="en-US"/>
              </w:rPr>
            </w:pPr>
            <w:r>
              <w:rPr>
                <w:rFonts w:hint="default" w:ascii="Times New Roman" w:hAnsi="Times New Roman" w:eastAsia="仿宋" w:cs="Times New Roman"/>
                <w:bCs/>
                <w:szCs w:val="21"/>
              </w:rPr>
              <w:t>业绩（</w:t>
            </w:r>
            <w:r>
              <w:rPr>
                <w:rFonts w:hint="default" w:ascii="Times New Roman" w:hAnsi="Times New Roman" w:eastAsia="仿宋" w:cs="Times New Roman"/>
                <w:bCs/>
                <w:szCs w:val="21"/>
                <w:lang w:val="en-US" w:eastAsia="zh-CN"/>
              </w:rPr>
              <w:t>3</w:t>
            </w:r>
            <w:r>
              <w:rPr>
                <w:rFonts w:hint="default" w:ascii="Times New Roman" w:hAnsi="Times New Roman" w:eastAsia="仿宋" w:cs="Times New Roman"/>
                <w:bCs/>
                <w:szCs w:val="21"/>
              </w:rPr>
              <w:t>0分）</w:t>
            </w:r>
          </w:p>
        </w:tc>
        <w:tc>
          <w:tcPr>
            <w:tcW w:w="4857" w:type="dxa"/>
            <w:vAlign w:val="center"/>
          </w:tcPr>
          <w:p w14:paraId="4F621496">
            <w:pPr>
              <w:autoSpaceDE w:val="0"/>
              <w:autoSpaceDN w:val="0"/>
              <w:jc w:val="both"/>
              <w:rPr>
                <w:rFonts w:hint="eastAsia" w:ascii="仿宋" w:hAnsi="仿宋" w:eastAsia="仿宋" w:cs="仿宋"/>
                <w:sz w:val="21"/>
                <w:lang w:eastAsia="zh-CN"/>
              </w:rPr>
            </w:pPr>
            <w:r>
              <w:rPr>
                <w:rFonts w:hint="eastAsia" w:ascii="仿宋" w:hAnsi="仿宋" w:eastAsia="仿宋" w:cs="仿宋"/>
                <w:szCs w:val="21"/>
              </w:rPr>
              <w:t>供应商业绩以提供的合同复印件为准，要求必须提供与最终用户签订的合同首页、合同金额所在页、签字盖章页，提供在近三年内（202</w:t>
            </w:r>
            <w:r>
              <w:rPr>
                <w:rFonts w:hint="eastAsia" w:ascii="仿宋" w:hAnsi="仿宋" w:eastAsia="仿宋" w:cs="仿宋"/>
                <w:szCs w:val="21"/>
                <w:lang w:val="en-US" w:eastAsia="zh-CN"/>
              </w:rPr>
              <w:t>3</w:t>
            </w:r>
            <w:r>
              <w:rPr>
                <w:rFonts w:hint="eastAsia" w:ascii="仿宋" w:hAnsi="仿宋" w:eastAsia="仿宋" w:cs="仿宋"/>
                <w:szCs w:val="21"/>
              </w:rPr>
              <w:t>年</w:t>
            </w:r>
            <w:r>
              <w:rPr>
                <w:rFonts w:hint="eastAsia" w:ascii="仿宋" w:hAnsi="仿宋" w:eastAsia="仿宋" w:cs="仿宋"/>
                <w:szCs w:val="21"/>
                <w:lang w:val="en-US" w:eastAsia="zh-CN"/>
              </w:rPr>
              <w:t>5</w:t>
            </w:r>
            <w:r>
              <w:rPr>
                <w:rFonts w:hint="eastAsia" w:ascii="仿宋" w:hAnsi="仿宋" w:eastAsia="仿宋" w:cs="仿宋"/>
                <w:szCs w:val="21"/>
              </w:rPr>
              <w:t>月至今）签署体检服务项目的合同，每提供一份得2分。最高得</w:t>
            </w:r>
            <w:r>
              <w:rPr>
                <w:rFonts w:hint="eastAsia" w:ascii="仿宋" w:hAnsi="仿宋" w:eastAsia="仿宋" w:cs="仿宋"/>
                <w:szCs w:val="21"/>
                <w:lang w:val="en-US" w:eastAsia="zh-CN"/>
              </w:rPr>
              <w:t>3</w:t>
            </w:r>
            <w:r>
              <w:rPr>
                <w:rFonts w:hint="eastAsia" w:ascii="仿宋" w:hAnsi="仿宋" w:eastAsia="仿宋" w:cs="仿宋"/>
                <w:szCs w:val="21"/>
              </w:rPr>
              <w:t>0分。</w:t>
            </w:r>
          </w:p>
        </w:tc>
      </w:tr>
      <w:tr w14:paraId="2CA904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jc w:val="center"/>
        </w:trPr>
        <w:tc>
          <w:tcPr>
            <w:tcW w:w="984" w:type="dxa"/>
            <w:vMerge w:val="restart"/>
            <w:vAlign w:val="center"/>
          </w:tcPr>
          <w:p w14:paraId="6189711D">
            <w:pPr>
              <w:pStyle w:val="19"/>
              <w:ind w:left="107" w:right="-15"/>
              <w:jc w:val="center"/>
              <w:rPr>
                <w:rFonts w:hint="default" w:ascii="Times New Roman" w:hAnsi="Times New Roman" w:eastAsia="仿宋" w:cs="Times New Roman"/>
                <w:sz w:val="21"/>
                <w:lang w:eastAsia="en-US"/>
              </w:rPr>
            </w:pPr>
            <w:r>
              <w:rPr>
                <w:rFonts w:hint="default" w:ascii="Times New Roman" w:hAnsi="Times New Roman" w:eastAsia="仿宋" w:cs="Times New Roman"/>
                <w:spacing w:val="-13"/>
                <w:sz w:val="21"/>
                <w:lang w:eastAsia="en-US"/>
              </w:rPr>
              <w:t>（2）</w:t>
            </w:r>
          </w:p>
        </w:tc>
        <w:tc>
          <w:tcPr>
            <w:tcW w:w="1025" w:type="dxa"/>
            <w:vMerge w:val="restart"/>
            <w:vAlign w:val="center"/>
          </w:tcPr>
          <w:p w14:paraId="393124E1">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技术评分标准</w:t>
            </w:r>
          </w:p>
          <w:p w14:paraId="48A816EB">
            <w:pPr>
              <w:pStyle w:val="19"/>
              <w:keepNext w:val="0"/>
              <w:keepLines w:val="0"/>
              <w:pageBreakBefore w:val="0"/>
              <w:widowControl w:val="0"/>
              <w:kinsoku/>
              <w:wordWrap/>
              <w:overflowPunct/>
              <w:topLinePunct w:val="0"/>
              <w:autoSpaceDE w:val="0"/>
              <w:autoSpaceDN w:val="0"/>
              <w:bidi w:val="0"/>
              <w:adjustRightInd/>
              <w:snapToGrid/>
              <w:spacing w:line="240" w:lineRule="auto"/>
              <w:ind w:left="107" w:right="-15"/>
              <w:jc w:val="center"/>
              <w:textAlignment w:val="auto"/>
              <w:rPr>
                <w:rFonts w:hint="eastAsia" w:ascii="仿宋" w:hAnsi="仿宋" w:eastAsia="仿宋" w:cs="仿宋"/>
                <w:sz w:val="21"/>
                <w:lang w:eastAsia="en-US"/>
              </w:rPr>
            </w:pPr>
            <w:r>
              <w:rPr>
                <w:rFonts w:hint="eastAsia" w:ascii="仿宋" w:hAnsi="仿宋" w:eastAsia="仿宋" w:cs="仿宋"/>
              </w:rPr>
              <w:t>（70分）</w:t>
            </w:r>
          </w:p>
        </w:tc>
        <w:tc>
          <w:tcPr>
            <w:tcW w:w="2473" w:type="dxa"/>
            <w:vAlign w:val="center"/>
          </w:tcPr>
          <w:p w14:paraId="7E2E7F90">
            <w:pPr>
              <w:keepNext w:val="0"/>
              <w:keepLines w:val="0"/>
              <w:pageBreakBefore w:val="0"/>
              <w:kinsoku/>
              <w:wordWrap/>
              <w:overflowPunct/>
              <w:topLinePunct w:val="0"/>
              <w:autoSpaceDE w:val="0"/>
              <w:autoSpaceDN w:val="0"/>
              <w:bidi w:val="0"/>
              <w:adjustRightInd/>
              <w:spacing w:line="500" w:lineRule="exact"/>
              <w:jc w:val="center"/>
              <w:textAlignment w:val="auto"/>
              <w:rPr>
                <w:rFonts w:hint="default" w:ascii="Times New Roman" w:hAnsi="Times New Roman" w:eastAsia="仿宋" w:cs="Times New Roman"/>
                <w:sz w:val="21"/>
                <w:lang w:eastAsia="en-US"/>
              </w:rPr>
            </w:pPr>
            <w:r>
              <w:rPr>
                <w:rFonts w:hint="default" w:ascii="Times New Roman" w:hAnsi="Times New Roman" w:eastAsia="仿宋" w:cs="Times New Roman"/>
                <w:szCs w:val="21"/>
              </w:rPr>
              <w:t>体检方案（10分）</w:t>
            </w:r>
          </w:p>
        </w:tc>
        <w:tc>
          <w:tcPr>
            <w:tcW w:w="4857" w:type="dxa"/>
            <w:vAlign w:val="center"/>
          </w:tcPr>
          <w:p w14:paraId="05110B34">
            <w:pPr>
              <w:autoSpaceDE w:val="0"/>
              <w:autoSpaceDN w:val="0"/>
              <w:jc w:val="both"/>
              <w:rPr>
                <w:rFonts w:hint="eastAsia" w:ascii="仿宋" w:hAnsi="仿宋" w:eastAsia="仿宋" w:cs="仿宋"/>
                <w:sz w:val="21"/>
                <w:lang w:eastAsia="zh-CN"/>
              </w:rPr>
            </w:pPr>
            <w:r>
              <w:rPr>
                <w:rFonts w:hint="eastAsia" w:ascii="仿宋" w:hAnsi="仿宋" w:eastAsia="仿宋" w:cs="仿宋"/>
                <w:szCs w:val="21"/>
              </w:rPr>
              <w:t>根据体检流程、体检计划、日体检量等方面的安排合理性，灵活机动性，服务优越性等内容进行评价，其中：优秀8-10分，良好4-7分，一般得1-3分，不提供得0分。</w:t>
            </w:r>
          </w:p>
        </w:tc>
      </w:tr>
      <w:tr w14:paraId="501F95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jc w:val="center"/>
        </w:trPr>
        <w:tc>
          <w:tcPr>
            <w:tcW w:w="984" w:type="dxa"/>
            <w:vMerge w:val="continue"/>
            <w:tcBorders>
              <w:top w:val="nil"/>
            </w:tcBorders>
          </w:tcPr>
          <w:p w14:paraId="68047C45">
            <w:pPr>
              <w:autoSpaceDE w:val="0"/>
              <w:autoSpaceDN w:val="0"/>
              <w:rPr>
                <w:rFonts w:hint="default" w:ascii="Times New Roman" w:hAnsi="Times New Roman" w:eastAsia="仿宋" w:cs="Times New Roman"/>
                <w:sz w:val="2"/>
                <w:szCs w:val="2"/>
                <w:lang w:eastAsia="zh-CN"/>
              </w:rPr>
            </w:pPr>
          </w:p>
        </w:tc>
        <w:tc>
          <w:tcPr>
            <w:tcW w:w="1025" w:type="dxa"/>
            <w:vMerge w:val="continue"/>
          </w:tcPr>
          <w:p w14:paraId="504C872F">
            <w:pPr>
              <w:autoSpaceDE w:val="0"/>
              <w:autoSpaceDN w:val="0"/>
              <w:rPr>
                <w:rFonts w:hint="eastAsia" w:ascii="仿宋" w:hAnsi="仿宋" w:eastAsia="仿宋" w:cs="仿宋"/>
                <w:sz w:val="2"/>
                <w:szCs w:val="2"/>
                <w:lang w:eastAsia="zh-CN"/>
              </w:rPr>
            </w:pPr>
          </w:p>
        </w:tc>
        <w:tc>
          <w:tcPr>
            <w:tcW w:w="2473" w:type="dxa"/>
            <w:vAlign w:val="center"/>
          </w:tcPr>
          <w:p w14:paraId="0CD29DC4">
            <w:pPr>
              <w:keepNext w:val="0"/>
              <w:keepLines w:val="0"/>
              <w:pageBreakBefore w:val="0"/>
              <w:kinsoku/>
              <w:wordWrap/>
              <w:overflowPunct/>
              <w:topLinePunct w:val="0"/>
              <w:autoSpaceDE w:val="0"/>
              <w:autoSpaceDN w:val="0"/>
              <w:bidi w:val="0"/>
              <w:adjustRightInd/>
              <w:spacing w:line="500" w:lineRule="exact"/>
              <w:jc w:val="center"/>
              <w:textAlignment w:val="auto"/>
              <w:rPr>
                <w:rFonts w:hint="default" w:ascii="Times New Roman" w:hAnsi="Times New Roman" w:eastAsia="仿宋" w:cs="Times New Roman"/>
                <w:sz w:val="21"/>
                <w:lang w:eastAsia="zh-CN"/>
              </w:rPr>
            </w:pPr>
            <w:r>
              <w:rPr>
                <w:rFonts w:hint="default" w:ascii="Times New Roman" w:hAnsi="Times New Roman" w:eastAsia="仿宋" w:cs="Times New Roman"/>
                <w:szCs w:val="21"/>
              </w:rPr>
              <w:t>服务场所（6分）</w:t>
            </w:r>
          </w:p>
        </w:tc>
        <w:tc>
          <w:tcPr>
            <w:tcW w:w="4857" w:type="dxa"/>
            <w:vAlign w:val="center"/>
          </w:tcPr>
          <w:p w14:paraId="5637E8AC">
            <w:pPr>
              <w:pStyle w:val="23"/>
              <w:autoSpaceDE w:val="0"/>
              <w:autoSpaceDN w:val="0"/>
              <w:spacing w:before="86" w:line="235" w:lineRule="auto"/>
              <w:ind w:right="151" w:rightChars="0"/>
              <w:jc w:val="both"/>
              <w:rPr>
                <w:rFonts w:hint="eastAsia" w:ascii="仿宋" w:hAnsi="仿宋" w:eastAsia="仿宋" w:cs="仿宋"/>
                <w:sz w:val="21"/>
                <w:lang w:eastAsia="en-US"/>
              </w:rPr>
            </w:pPr>
            <w:r>
              <w:rPr>
                <w:rFonts w:hint="eastAsia" w:ascii="仿宋" w:hAnsi="仿宋" w:eastAsia="仿宋" w:cs="仿宋"/>
                <w:sz w:val="21"/>
                <w:szCs w:val="21"/>
                <w:lang w:eastAsia="zh-CN"/>
              </w:rPr>
              <w:t>提供场所的日体检量能够满足工厂的需求，供应商能提供多个场所供参检员工自由选择。以场所的买卖合同或租赁合同为准。每提供一个场所的得2分。满分6分。</w:t>
            </w:r>
          </w:p>
        </w:tc>
      </w:tr>
      <w:tr w14:paraId="5F2DF2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jc w:val="center"/>
        </w:trPr>
        <w:tc>
          <w:tcPr>
            <w:tcW w:w="984" w:type="dxa"/>
            <w:vMerge w:val="continue"/>
            <w:tcBorders>
              <w:top w:val="nil"/>
            </w:tcBorders>
          </w:tcPr>
          <w:p w14:paraId="6B205EA7">
            <w:pPr>
              <w:autoSpaceDE w:val="0"/>
              <w:autoSpaceDN w:val="0"/>
              <w:rPr>
                <w:rFonts w:hint="default" w:ascii="Times New Roman" w:hAnsi="Times New Roman" w:eastAsia="仿宋" w:cs="Times New Roman"/>
                <w:sz w:val="2"/>
                <w:szCs w:val="2"/>
                <w:lang w:eastAsia="en-US"/>
              </w:rPr>
            </w:pPr>
          </w:p>
        </w:tc>
        <w:tc>
          <w:tcPr>
            <w:tcW w:w="1025" w:type="dxa"/>
            <w:vMerge w:val="continue"/>
          </w:tcPr>
          <w:p w14:paraId="3D48169B">
            <w:pPr>
              <w:autoSpaceDE w:val="0"/>
              <w:autoSpaceDN w:val="0"/>
              <w:rPr>
                <w:rFonts w:hint="eastAsia" w:ascii="仿宋" w:hAnsi="仿宋" w:eastAsia="仿宋" w:cs="仿宋"/>
                <w:sz w:val="2"/>
                <w:szCs w:val="2"/>
                <w:lang w:eastAsia="en-US"/>
              </w:rPr>
            </w:pPr>
          </w:p>
        </w:tc>
        <w:tc>
          <w:tcPr>
            <w:tcW w:w="2473" w:type="dxa"/>
            <w:vAlign w:val="center"/>
          </w:tcPr>
          <w:p w14:paraId="1282D0E3">
            <w:pPr>
              <w:keepNext w:val="0"/>
              <w:keepLines w:val="0"/>
              <w:pageBreakBefore w:val="0"/>
              <w:kinsoku/>
              <w:wordWrap/>
              <w:overflowPunct/>
              <w:topLinePunct w:val="0"/>
              <w:autoSpaceDE w:val="0"/>
              <w:autoSpaceDN w:val="0"/>
              <w:bidi w:val="0"/>
              <w:adjustRightInd/>
              <w:spacing w:line="500" w:lineRule="exact"/>
              <w:jc w:val="center"/>
              <w:textAlignment w:val="auto"/>
              <w:rPr>
                <w:rFonts w:hint="default" w:ascii="Times New Roman" w:hAnsi="Times New Roman" w:eastAsia="仿宋" w:cs="Times New Roman"/>
                <w:sz w:val="21"/>
                <w:lang w:eastAsia="en-US"/>
              </w:rPr>
            </w:pPr>
            <w:r>
              <w:rPr>
                <w:rFonts w:hint="default" w:ascii="Times New Roman" w:hAnsi="Times New Roman" w:eastAsia="仿宋" w:cs="Times New Roman"/>
                <w:szCs w:val="21"/>
              </w:rPr>
              <w:t>跟踪服务（10分）</w:t>
            </w:r>
          </w:p>
        </w:tc>
        <w:tc>
          <w:tcPr>
            <w:tcW w:w="4857" w:type="dxa"/>
            <w:vAlign w:val="center"/>
          </w:tcPr>
          <w:p w14:paraId="69968B86">
            <w:pPr>
              <w:autoSpaceDE w:val="0"/>
              <w:autoSpaceDN w:val="0"/>
              <w:jc w:val="both"/>
              <w:rPr>
                <w:rFonts w:hint="eastAsia" w:ascii="仿宋" w:hAnsi="仿宋" w:eastAsia="仿宋" w:cs="仿宋"/>
                <w:sz w:val="21"/>
                <w:lang w:eastAsia="en-US"/>
              </w:rPr>
            </w:pPr>
            <w:r>
              <w:rPr>
                <w:rFonts w:hint="eastAsia" w:ascii="仿宋" w:hAnsi="仿宋" w:eastAsia="仿宋" w:cs="仿宋"/>
                <w:szCs w:val="21"/>
              </w:rPr>
              <w:t>根据服务方案中提供的检前、检中、检后跟踪服务方案。包括体检表制作与送达、体检现场组织协调、体检结果分组送达、检后服务逐项落实情况等进行评审，其中：优秀8-10分，良好4-7分，一般得1-3分，不提供或差的得0分</w:t>
            </w:r>
          </w:p>
        </w:tc>
      </w:tr>
      <w:tr w14:paraId="7A4724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jc w:val="center"/>
        </w:trPr>
        <w:tc>
          <w:tcPr>
            <w:tcW w:w="984" w:type="dxa"/>
            <w:vMerge w:val="continue"/>
            <w:tcBorders>
              <w:top w:val="nil"/>
            </w:tcBorders>
          </w:tcPr>
          <w:p w14:paraId="351DF9D1">
            <w:pPr>
              <w:autoSpaceDE w:val="0"/>
              <w:autoSpaceDN w:val="0"/>
              <w:rPr>
                <w:rFonts w:hint="default" w:ascii="Times New Roman" w:hAnsi="Times New Roman" w:eastAsia="仿宋" w:cs="Times New Roman"/>
                <w:sz w:val="2"/>
                <w:szCs w:val="2"/>
                <w:lang w:eastAsia="en-US"/>
              </w:rPr>
            </w:pPr>
          </w:p>
        </w:tc>
        <w:tc>
          <w:tcPr>
            <w:tcW w:w="1025" w:type="dxa"/>
            <w:vMerge w:val="continue"/>
          </w:tcPr>
          <w:p w14:paraId="2F325D0D">
            <w:pPr>
              <w:autoSpaceDE w:val="0"/>
              <w:autoSpaceDN w:val="0"/>
              <w:rPr>
                <w:rFonts w:hint="eastAsia" w:ascii="仿宋" w:hAnsi="仿宋" w:eastAsia="仿宋" w:cs="仿宋"/>
                <w:sz w:val="2"/>
                <w:szCs w:val="2"/>
                <w:lang w:eastAsia="en-US"/>
              </w:rPr>
            </w:pPr>
          </w:p>
        </w:tc>
        <w:tc>
          <w:tcPr>
            <w:tcW w:w="2473" w:type="dxa"/>
            <w:vAlign w:val="center"/>
          </w:tcPr>
          <w:p w14:paraId="2236E46C">
            <w:pPr>
              <w:keepNext w:val="0"/>
              <w:keepLines w:val="0"/>
              <w:pageBreakBefore w:val="0"/>
              <w:kinsoku/>
              <w:wordWrap/>
              <w:overflowPunct/>
              <w:topLinePunct w:val="0"/>
              <w:autoSpaceDE w:val="0"/>
              <w:autoSpaceDN w:val="0"/>
              <w:bidi w:val="0"/>
              <w:adjustRightInd/>
              <w:spacing w:line="500" w:lineRule="exact"/>
              <w:jc w:val="center"/>
              <w:textAlignment w:val="auto"/>
              <w:rPr>
                <w:rFonts w:hint="default" w:ascii="Times New Roman" w:hAnsi="Times New Roman" w:eastAsia="仿宋" w:cs="Times New Roman"/>
                <w:sz w:val="21"/>
                <w:lang w:eastAsia="zh-CN"/>
              </w:rPr>
            </w:pPr>
            <w:r>
              <w:rPr>
                <w:rFonts w:hint="default" w:ascii="Times New Roman" w:hAnsi="Times New Roman" w:eastAsia="仿宋" w:cs="Times New Roman"/>
                <w:szCs w:val="21"/>
              </w:rPr>
              <w:t>体检期间卫生安全服务方案（10分）</w:t>
            </w:r>
          </w:p>
        </w:tc>
        <w:tc>
          <w:tcPr>
            <w:tcW w:w="4857" w:type="dxa"/>
            <w:vAlign w:val="center"/>
          </w:tcPr>
          <w:p w14:paraId="0A84C660">
            <w:pPr>
              <w:autoSpaceDE w:val="0"/>
              <w:autoSpaceDN w:val="0"/>
              <w:jc w:val="both"/>
              <w:rPr>
                <w:rFonts w:hint="eastAsia" w:ascii="仿宋" w:hAnsi="仿宋" w:eastAsia="仿宋" w:cs="仿宋"/>
                <w:sz w:val="21"/>
                <w:lang w:eastAsia="en-US"/>
              </w:rPr>
            </w:pPr>
            <w:r>
              <w:rPr>
                <w:rFonts w:hint="eastAsia" w:ascii="仿宋" w:hAnsi="仿宋" w:eastAsia="仿宋" w:cs="仿宋"/>
                <w:szCs w:val="21"/>
              </w:rPr>
              <w:t>供应商需提供在体检过程中的成应急保障方案考察各投标人应急保障方案（包括但不限于：现场过程中设备故障、人员集中、排队等候时间长等引发的问题和突发、意外事故等应急预案）其中：优秀8-10分，良好4-7分，一般得1-3分，不提供或差的得0分</w:t>
            </w:r>
          </w:p>
        </w:tc>
      </w:tr>
      <w:tr w14:paraId="626BE1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jc w:val="center"/>
        </w:trPr>
        <w:tc>
          <w:tcPr>
            <w:tcW w:w="984" w:type="dxa"/>
            <w:vMerge w:val="continue"/>
            <w:tcBorders>
              <w:top w:val="nil"/>
            </w:tcBorders>
          </w:tcPr>
          <w:p w14:paraId="40B49A75">
            <w:pPr>
              <w:autoSpaceDE w:val="0"/>
              <w:autoSpaceDN w:val="0"/>
              <w:rPr>
                <w:rFonts w:hint="default" w:ascii="Times New Roman" w:hAnsi="Times New Roman" w:eastAsia="仿宋" w:cs="Times New Roman"/>
                <w:sz w:val="2"/>
                <w:szCs w:val="2"/>
                <w:lang w:eastAsia="en-US"/>
              </w:rPr>
            </w:pPr>
          </w:p>
        </w:tc>
        <w:tc>
          <w:tcPr>
            <w:tcW w:w="1025" w:type="dxa"/>
            <w:vMerge w:val="continue"/>
          </w:tcPr>
          <w:p w14:paraId="0FB89533">
            <w:pPr>
              <w:autoSpaceDE w:val="0"/>
              <w:autoSpaceDN w:val="0"/>
              <w:rPr>
                <w:rFonts w:hint="eastAsia" w:ascii="仿宋" w:hAnsi="仿宋" w:eastAsia="仿宋" w:cs="仿宋"/>
                <w:sz w:val="2"/>
                <w:szCs w:val="2"/>
                <w:lang w:eastAsia="en-US"/>
              </w:rPr>
            </w:pPr>
          </w:p>
        </w:tc>
        <w:tc>
          <w:tcPr>
            <w:tcW w:w="2473" w:type="dxa"/>
            <w:vAlign w:val="center"/>
          </w:tcPr>
          <w:p w14:paraId="6ABE645C">
            <w:pPr>
              <w:keepNext w:val="0"/>
              <w:keepLines w:val="0"/>
              <w:pageBreakBefore w:val="0"/>
              <w:kinsoku/>
              <w:wordWrap/>
              <w:overflowPunct/>
              <w:topLinePunct w:val="0"/>
              <w:autoSpaceDE w:val="0"/>
              <w:autoSpaceDN w:val="0"/>
              <w:bidi w:val="0"/>
              <w:adjustRightInd/>
              <w:spacing w:line="500" w:lineRule="exact"/>
              <w:jc w:val="center"/>
              <w:textAlignment w:val="auto"/>
              <w:rPr>
                <w:rFonts w:hint="default" w:ascii="Times New Roman" w:hAnsi="Times New Roman" w:eastAsia="仿宋" w:cs="Times New Roman"/>
                <w:sz w:val="21"/>
                <w:lang w:eastAsia="zh-CN"/>
              </w:rPr>
            </w:pPr>
            <w:r>
              <w:rPr>
                <w:rFonts w:hint="default" w:ascii="Times New Roman" w:hAnsi="Times New Roman" w:eastAsia="仿宋" w:cs="Times New Roman"/>
                <w:szCs w:val="21"/>
              </w:rPr>
              <w:t>增值服务（14分）</w:t>
            </w:r>
          </w:p>
        </w:tc>
        <w:tc>
          <w:tcPr>
            <w:tcW w:w="4857" w:type="dxa"/>
            <w:vAlign w:val="center"/>
          </w:tcPr>
          <w:p w14:paraId="54DEA498">
            <w:pPr>
              <w:pStyle w:val="24"/>
              <w:autoSpaceDE w:val="0"/>
              <w:autoSpaceDN w:val="0"/>
              <w:spacing w:before="0" w:after="0" w:line="240" w:lineRule="auto"/>
              <w:jc w:val="both"/>
              <w:rPr>
                <w:rFonts w:hint="eastAsia" w:ascii="仿宋" w:hAnsi="仿宋" w:eastAsia="仿宋" w:cs="仿宋"/>
                <w:szCs w:val="21"/>
              </w:rPr>
            </w:pPr>
            <w:r>
              <w:rPr>
                <w:rFonts w:hint="eastAsia" w:ascii="仿宋" w:hAnsi="仿宋" w:eastAsia="仿宋" w:cs="仿宋"/>
                <w:szCs w:val="21"/>
              </w:rPr>
              <w:t>职工如需增加套餐以外的体检项目的优惠力度，评定分值：0-8分</w:t>
            </w:r>
          </w:p>
          <w:p w14:paraId="271C2385">
            <w:pPr>
              <w:autoSpaceDE w:val="0"/>
              <w:autoSpaceDN w:val="0"/>
              <w:jc w:val="both"/>
              <w:rPr>
                <w:rFonts w:hint="eastAsia" w:ascii="仿宋" w:hAnsi="仿宋" w:eastAsia="仿宋" w:cs="仿宋"/>
                <w:sz w:val="21"/>
                <w:lang w:eastAsia="zh-CN"/>
              </w:rPr>
            </w:pPr>
            <w:r>
              <w:rPr>
                <w:rFonts w:hint="eastAsia" w:ascii="仿宋" w:hAnsi="仿宋" w:eastAsia="仿宋" w:cs="仿宋"/>
                <w:szCs w:val="21"/>
              </w:rPr>
              <w:t>根据历年来重大特疾病、频发性疾病分布情况及趋势开展专题健康讲座，每年度不少于1次，评定分值：0-6分</w:t>
            </w:r>
          </w:p>
        </w:tc>
      </w:tr>
      <w:tr w14:paraId="3293F0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jc w:val="center"/>
        </w:trPr>
        <w:tc>
          <w:tcPr>
            <w:tcW w:w="984" w:type="dxa"/>
            <w:vMerge w:val="continue"/>
            <w:tcBorders>
              <w:top w:val="nil"/>
            </w:tcBorders>
          </w:tcPr>
          <w:p w14:paraId="2C46A866">
            <w:pPr>
              <w:autoSpaceDE w:val="0"/>
              <w:autoSpaceDN w:val="0"/>
              <w:rPr>
                <w:rFonts w:hint="default" w:ascii="Times New Roman" w:hAnsi="Times New Roman" w:eastAsia="仿宋" w:cs="Times New Roman"/>
                <w:sz w:val="2"/>
                <w:szCs w:val="2"/>
                <w:lang w:eastAsia="zh-CN"/>
              </w:rPr>
            </w:pPr>
          </w:p>
        </w:tc>
        <w:tc>
          <w:tcPr>
            <w:tcW w:w="1025" w:type="dxa"/>
            <w:vMerge w:val="continue"/>
          </w:tcPr>
          <w:p w14:paraId="27E24A26">
            <w:pPr>
              <w:autoSpaceDE w:val="0"/>
              <w:autoSpaceDN w:val="0"/>
              <w:rPr>
                <w:rFonts w:hint="eastAsia" w:ascii="仿宋" w:hAnsi="仿宋" w:eastAsia="仿宋" w:cs="仿宋"/>
                <w:sz w:val="2"/>
                <w:szCs w:val="2"/>
                <w:lang w:eastAsia="zh-CN"/>
              </w:rPr>
            </w:pPr>
          </w:p>
        </w:tc>
        <w:tc>
          <w:tcPr>
            <w:tcW w:w="2473" w:type="dxa"/>
            <w:vAlign w:val="center"/>
          </w:tcPr>
          <w:p w14:paraId="1DA9D1AA">
            <w:pPr>
              <w:keepNext w:val="0"/>
              <w:keepLines w:val="0"/>
              <w:pageBreakBefore w:val="0"/>
              <w:kinsoku/>
              <w:wordWrap/>
              <w:overflowPunct/>
              <w:topLinePunct w:val="0"/>
              <w:autoSpaceDE w:val="0"/>
              <w:autoSpaceDN w:val="0"/>
              <w:bidi w:val="0"/>
              <w:adjustRightInd/>
              <w:spacing w:line="500" w:lineRule="exact"/>
              <w:jc w:val="center"/>
              <w:textAlignment w:val="auto"/>
              <w:rPr>
                <w:rFonts w:hint="default" w:ascii="Times New Roman" w:hAnsi="Times New Roman" w:eastAsia="仿宋" w:cs="Times New Roman"/>
                <w:sz w:val="21"/>
                <w:lang w:eastAsia="zh-CN"/>
              </w:rPr>
            </w:pPr>
            <w:r>
              <w:rPr>
                <w:rFonts w:hint="default" w:ascii="Times New Roman" w:hAnsi="Times New Roman" w:eastAsia="仿宋" w:cs="Times New Roman"/>
                <w:szCs w:val="21"/>
              </w:rPr>
              <w:t>人员配置（7分）</w:t>
            </w:r>
          </w:p>
        </w:tc>
        <w:tc>
          <w:tcPr>
            <w:tcW w:w="4857" w:type="dxa"/>
            <w:vAlign w:val="center"/>
          </w:tcPr>
          <w:p w14:paraId="0BD5818D">
            <w:pPr>
              <w:autoSpaceDE w:val="0"/>
              <w:autoSpaceDN w:val="0"/>
              <w:jc w:val="both"/>
              <w:rPr>
                <w:rFonts w:hint="eastAsia" w:ascii="仿宋" w:hAnsi="仿宋" w:eastAsia="仿宋" w:cs="仿宋"/>
                <w:sz w:val="21"/>
                <w:lang w:eastAsia="zh-CN"/>
              </w:rPr>
            </w:pPr>
            <w:r>
              <w:rPr>
                <w:rFonts w:hint="eastAsia" w:ascii="仿宋" w:hAnsi="仿宋" w:eastAsia="仿宋" w:cs="仿宋"/>
                <w:szCs w:val="21"/>
              </w:rPr>
              <w:t>根据供应商提供的管理服务人员资料及人员（供应商提供拟投入本项目的医师资格人员及专业医护人员）具体配备情况进行打分，以供应商提供的医师执业证书、医师资格证书、医技人员专业技术资格证书，护士执业证书为依据；其中：优秀5-7分，良好3-5分，一般得1-2分，不提供得0分。</w:t>
            </w:r>
          </w:p>
        </w:tc>
      </w:tr>
      <w:tr w14:paraId="42828A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jc w:val="center"/>
        </w:trPr>
        <w:tc>
          <w:tcPr>
            <w:tcW w:w="984" w:type="dxa"/>
            <w:vMerge w:val="restart"/>
            <w:vAlign w:val="center"/>
          </w:tcPr>
          <w:p w14:paraId="4998861F">
            <w:pPr>
              <w:pStyle w:val="19"/>
              <w:spacing w:before="170"/>
              <w:ind w:left="107" w:right="-15"/>
              <w:jc w:val="center"/>
              <w:rPr>
                <w:rFonts w:hint="default" w:ascii="Times New Roman" w:hAnsi="Times New Roman" w:eastAsia="仿宋" w:cs="Times New Roman"/>
                <w:sz w:val="21"/>
                <w:lang w:eastAsia="en-US"/>
              </w:rPr>
            </w:pPr>
            <w:r>
              <w:rPr>
                <w:rFonts w:hint="default" w:ascii="Times New Roman" w:hAnsi="Times New Roman" w:eastAsia="仿宋" w:cs="Times New Roman"/>
                <w:spacing w:val="-13"/>
                <w:sz w:val="21"/>
                <w:lang w:eastAsia="en-US"/>
              </w:rPr>
              <w:t>（3）</w:t>
            </w:r>
          </w:p>
        </w:tc>
        <w:tc>
          <w:tcPr>
            <w:tcW w:w="1025" w:type="dxa"/>
            <w:vMerge w:val="continue"/>
            <w:vAlign w:val="center"/>
          </w:tcPr>
          <w:p w14:paraId="5A5F69A5">
            <w:pPr>
              <w:pStyle w:val="19"/>
              <w:spacing w:before="1"/>
              <w:ind w:left="107" w:right="-15"/>
              <w:jc w:val="center"/>
              <w:rPr>
                <w:rFonts w:hint="eastAsia" w:ascii="仿宋" w:hAnsi="仿宋" w:eastAsia="仿宋" w:cs="仿宋"/>
                <w:sz w:val="21"/>
                <w:lang w:eastAsia="en-US"/>
              </w:rPr>
            </w:pPr>
          </w:p>
        </w:tc>
        <w:tc>
          <w:tcPr>
            <w:tcW w:w="2473" w:type="dxa"/>
            <w:vAlign w:val="center"/>
          </w:tcPr>
          <w:p w14:paraId="24667D43">
            <w:pPr>
              <w:keepNext w:val="0"/>
              <w:keepLines w:val="0"/>
              <w:pageBreakBefore w:val="0"/>
              <w:kinsoku/>
              <w:wordWrap/>
              <w:overflowPunct/>
              <w:topLinePunct w:val="0"/>
              <w:autoSpaceDE w:val="0"/>
              <w:autoSpaceDN w:val="0"/>
              <w:bidi w:val="0"/>
              <w:adjustRightInd/>
              <w:spacing w:line="500" w:lineRule="exact"/>
              <w:jc w:val="center"/>
              <w:textAlignment w:val="auto"/>
              <w:rPr>
                <w:rFonts w:hint="default" w:ascii="Times New Roman" w:hAnsi="Times New Roman" w:eastAsia="仿宋" w:cs="Times New Roman"/>
                <w:sz w:val="21"/>
                <w:lang w:eastAsia="en-US"/>
              </w:rPr>
            </w:pPr>
            <w:r>
              <w:rPr>
                <w:rFonts w:hint="default" w:ascii="Times New Roman" w:hAnsi="Times New Roman" w:eastAsia="仿宋" w:cs="Times New Roman"/>
                <w:szCs w:val="21"/>
              </w:rPr>
              <w:t>设备配置（</w:t>
            </w:r>
            <w:r>
              <w:rPr>
                <w:rFonts w:hint="default" w:ascii="Times New Roman" w:hAnsi="Times New Roman" w:eastAsia="仿宋" w:cs="Times New Roman"/>
                <w:szCs w:val="21"/>
                <w:lang w:val="en-US" w:eastAsia="zh-CN"/>
              </w:rPr>
              <w:t>8</w:t>
            </w:r>
            <w:r>
              <w:rPr>
                <w:rFonts w:hint="default" w:ascii="Times New Roman" w:hAnsi="Times New Roman" w:eastAsia="仿宋" w:cs="Times New Roman"/>
                <w:szCs w:val="21"/>
              </w:rPr>
              <w:t>分）</w:t>
            </w:r>
          </w:p>
        </w:tc>
        <w:tc>
          <w:tcPr>
            <w:tcW w:w="4857" w:type="dxa"/>
            <w:vAlign w:val="center"/>
          </w:tcPr>
          <w:p w14:paraId="5AAE4232">
            <w:pPr>
              <w:autoSpaceDE w:val="0"/>
              <w:autoSpaceDN w:val="0"/>
              <w:jc w:val="both"/>
              <w:rPr>
                <w:rFonts w:hint="eastAsia" w:ascii="仿宋" w:hAnsi="仿宋" w:eastAsia="仿宋" w:cs="仿宋"/>
                <w:sz w:val="21"/>
                <w:lang w:eastAsia="zh-CN"/>
              </w:rPr>
            </w:pPr>
            <w:r>
              <w:rPr>
                <w:rFonts w:hint="eastAsia" w:ascii="仿宋" w:hAnsi="仿宋" w:eastAsia="仿宋" w:cs="仿宋"/>
                <w:szCs w:val="21"/>
                <w:lang w:bidi="en-US"/>
              </w:rPr>
              <w:t>根根据供应商的体检设备的种类、质量、性能和功能等方面进行横向比较并打分，以体检设备的采购发票或租赁合同为依据；其中：优秀</w:t>
            </w:r>
            <w:r>
              <w:rPr>
                <w:rFonts w:hint="eastAsia" w:ascii="仿宋" w:hAnsi="仿宋" w:eastAsia="仿宋" w:cs="仿宋"/>
                <w:szCs w:val="21"/>
                <w:lang w:val="en-US" w:eastAsia="zh-CN" w:bidi="en-US"/>
              </w:rPr>
              <w:t>8</w:t>
            </w:r>
            <w:r>
              <w:rPr>
                <w:rFonts w:hint="eastAsia" w:ascii="仿宋" w:hAnsi="仿宋" w:eastAsia="仿宋" w:cs="仿宋"/>
                <w:szCs w:val="21"/>
                <w:lang w:bidi="en-US"/>
              </w:rPr>
              <w:t>分，良好3-</w:t>
            </w:r>
            <w:r>
              <w:rPr>
                <w:rFonts w:hint="eastAsia" w:ascii="仿宋" w:hAnsi="仿宋" w:eastAsia="仿宋" w:cs="仿宋"/>
                <w:szCs w:val="21"/>
                <w:lang w:val="en-US" w:eastAsia="zh-CN" w:bidi="en-US"/>
              </w:rPr>
              <w:t>7</w:t>
            </w:r>
            <w:r>
              <w:rPr>
                <w:rFonts w:hint="eastAsia" w:ascii="仿宋" w:hAnsi="仿宋" w:eastAsia="仿宋" w:cs="仿宋"/>
                <w:szCs w:val="21"/>
                <w:lang w:bidi="en-US"/>
              </w:rPr>
              <w:t>分，一般1-2分，不提供或差的得0分。</w:t>
            </w:r>
          </w:p>
        </w:tc>
      </w:tr>
      <w:tr w14:paraId="357EBA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8" w:hRule="atLeast"/>
          <w:jc w:val="center"/>
        </w:trPr>
        <w:tc>
          <w:tcPr>
            <w:tcW w:w="984" w:type="dxa"/>
            <w:vMerge w:val="continue"/>
          </w:tcPr>
          <w:p w14:paraId="43DDB53E">
            <w:pPr>
              <w:pStyle w:val="19"/>
              <w:rPr>
                <w:rFonts w:hint="eastAsia" w:ascii="仿宋" w:hAnsi="仿宋" w:eastAsia="仿宋" w:cs="仿宋"/>
                <w:lang w:eastAsia="zh-CN"/>
              </w:rPr>
            </w:pPr>
          </w:p>
        </w:tc>
        <w:tc>
          <w:tcPr>
            <w:tcW w:w="1025" w:type="dxa"/>
            <w:vMerge w:val="continue"/>
          </w:tcPr>
          <w:p w14:paraId="64FE5C65">
            <w:pPr>
              <w:pStyle w:val="19"/>
              <w:rPr>
                <w:rFonts w:hint="eastAsia" w:ascii="仿宋" w:hAnsi="仿宋" w:eastAsia="仿宋" w:cs="仿宋"/>
                <w:lang w:eastAsia="zh-CN"/>
              </w:rPr>
            </w:pPr>
          </w:p>
        </w:tc>
        <w:tc>
          <w:tcPr>
            <w:tcW w:w="2473" w:type="dxa"/>
            <w:vAlign w:val="center"/>
          </w:tcPr>
          <w:p w14:paraId="6FFB9FBA">
            <w:pPr>
              <w:keepNext w:val="0"/>
              <w:keepLines w:val="0"/>
              <w:pageBreakBefore w:val="0"/>
              <w:kinsoku/>
              <w:wordWrap/>
              <w:overflowPunct/>
              <w:topLinePunct w:val="0"/>
              <w:autoSpaceDE w:val="0"/>
              <w:autoSpaceDN w:val="0"/>
              <w:bidi w:val="0"/>
              <w:adjustRightInd/>
              <w:spacing w:line="500" w:lineRule="exact"/>
              <w:jc w:val="center"/>
              <w:textAlignment w:val="auto"/>
              <w:rPr>
                <w:rFonts w:hint="default" w:ascii="Times New Roman" w:hAnsi="Times New Roman" w:eastAsia="仿宋" w:cs="Times New Roman"/>
                <w:szCs w:val="21"/>
                <w:lang w:val="en-US" w:eastAsia="zh-CN"/>
              </w:rPr>
            </w:pPr>
            <w:r>
              <w:rPr>
                <w:rFonts w:hint="default" w:ascii="Times New Roman" w:hAnsi="Times New Roman" w:eastAsia="仿宋" w:cs="Times New Roman"/>
                <w:szCs w:val="21"/>
                <w:lang w:val="en-US" w:eastAsia="zh-CN"/>
              </w:rPr>
              <w:t>接送服务（3分）</w:t>
            </w:r>
          </w:p>
        </w:tc>
        <w:tc>
          <w:tcPr>
            <w:tcW w:w="4857" w:type="dxa"/>
            <w:vAlign w:val="center"/>
          </w:tcPr>
          <w:p w14:paraId="4882245B">
            <w:pPr>
              <w:autoSpaceDE w:val="0"/>
              <w:autoSpaceDN w:val="0"/>
              <w:jc w:val="both"/>
              <w:rPr>
                <w:rFonts w:hint="eastAsia" w:ascii="仿宋" w:hAnsi="仿宋" w:eastAsia="仿宋" w:cs="仿宋"/>
                <w:szCs w:val="21"/>
              </w:rPr>
            </w:pPr>
            <w:r>
              <w:rPr>
                <w:rFonts w:hint="eastAsia" w:ascii="仿宋" w:hAnsi="仿宋" w:eastAsia="仿宋" w:cs="仿宋"/>
                <w:szCs w:val="21"/>
                <w:lang w:bidi="en-US"/>
              </w:rPr>
              <w:t>供应商承诺根据采购人集中体检时提供的需体检人数提供免费接送服务得3分，否则得0分。</w:t>
            </w:r>
          </w:p>
        </w:tc>
      </w:tr>
      <w:tr w14:paraId="429940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8" w:hRule="atLeast"/>
          <w:jc w:val="center"/>
        </w:trPr>
        <w:tc>
          <w:tcPr>
            <w:tcW w:w="984" w:type="dxa"/>
            <w:vMerge w:val="continue"/>
          </w:tcPr>
          <w:p w14:paraId="0A899627">
            <w:pPr>
              <w:pStyle w:val="19"/>
              <w:rPr>
                <w:rFonts w:hint="eastAsia" w:ascii="仿宋" w:hAnsi="仿宋" w:eastAsia="仿宋" w:cs="仿宋"/>
                <w:lang w:eastAsia="zh-CN"/>
              </w:rPr>
            </w:pPr>
          </w:p>
        </w:tc>
        <w:tc>
          <w:tcPr>
            <w:tcW w:w="1025" w:type="dxa"/>
            <w:vMerge w:val="continue"/>
          </w:tcPr>
          <w:p w14:paraId="5DEFEE04">
            <w:pPr>
              <w:pStyle w:val="19"/>
              <w:rPr>
                <w:rFonts w:hint="eastAsia" w:ascii="仿宋" w:hAnsi="仿宋" w:eastAsia="仿宋" w:cs="仿宋"/>
                <w:lang w:eastAsia="zh-CN"/>
              </w:rPr>
            </w:pPr>
          </w:p>
        </w:tc>
        <w:tc>
          <w:tcPr>
            <w:tcW w:w="2473" w:type="dxa"/>
            <w:vAlign w:val="center"/>
          </w:tcPr>
          <w:p w14:paraId="541B5104">
            <w:pPr>
              <w:keepNext w:val="0"/>
              <w:keepLines w:val="0"/>
              <w:pageBreakBefore w:val="0"/>
              <w:kinsoku/>
              <w:wordWrap/>
              <w:overflowPunct/>
              <w:topLinePunct w:val="0"/>
              <w:autoSpaceDE w:val="0"/>
              <w:autoSpaceDN w:val="0"/>
              <w:bidi w:val="0"/>
              <w:adjustRightInd/>
              <w:spacing w:line="500" w:lineRule="exact"/>
              <w:jc w:val="center"/>
              <w:textAlignment w:val="auto"/>
              <w:rPr>
                <w:rFonts w:hint="default" w:ascii="Times New Roman" w:hAnsi="Times New Roman" w:eastAsia="仿宋" w:cs="Times New Roman"/>
                <w:sz w:val="21"/>
                <w:lang w:eastAsia="en-US"/>
              </w:rPr>
            </w:pPr>
            <w:r>
              <w:rPr>
                <w:rFonts w:hint="default" w:ascii="Times New Roman" w:hAnsi="Times New Roman" w:eastAsia="仿宋" w:cs="Times New Roman"/>
                <w:szCs w:val="21"/>
              </w:rPr>
              <w:t>早餐服务（</w:t>
            </w:r>
            <w:r>
              <w:rPr>
                <w:rFonts w:hint="default" w:ascii="Times New Roman" w:hAnsi="Times New Roman" w:eastAsia="仿宋" w:cs="Times New Roman"/>
                <w:szCs w:val="21"/>
                <w:lang w:val="en-US" w:eastAsia="zh-CN"/>
              </w:rPr>
              <w:t>2</w:t>
            </w:r>
            <w:r>
              <w:rPr>
                <w:rFonts w:hint="default" w:ascii="Times New Roman" w:hAnsi="Times New Roman" w:eastAsia="仿宋" w:cs="Times New Roman"/>
                <w:szCs w:val="21"/>
              </w:rPr>
              <w:t>分）</w:t>
            </w:r>
          </w:p>
        </w:tc>
        <w:tc>
          <w:tcPr>
            <w:tcW w:w="4857" w:type="dxa"/>
            <w:vAlign w:val="center"/>
          </w:tcPr>
          <w:p w14:paraId="0F998E4C">
            <w:pPr>
              <w:autoSpaceDE w:val="0"/>
              <w:autoSpaceDN w:val="0"/>
              <w:jc w:val="both"/>
              <w:rPr>
                <w:rFonts w:hint="eastAsia" w:ascii="仿宋" w:hAnsi="仿宋" w:eastAsia="仿宋" w:cs="仿宋"/>
                <w:sz w:val="21"/>
                <w:lang w:eastAsia="en-US"/>
              </w:rPr>
            </w:pPr>
            <w:r>
              <w:rPr>
                <w:rFonts w:hint="eastAsia" w:ascii="仿宋" w:hAnsi="仿宋" w:eastAsia="仿宋" w:cs="仿宋"/>
                <w:szCs w:val="21"/>
              </w:rPr>
              <w:t>供应商承诺为体检职工提供免费早餐得</w:t>
            </w:r>
            <w:r>
              <w:rPr>
                <w:rFonts w:hint="eastAsia" w:ascii="仿宋" w:hAnsi="仿宋" w:eastAsia="仿宋" w:cs="仿宋"/>
                <w:szCs w:val="21"/>
                <w:lang w:val="en-US" w:eastAsia="zh-CN"/>
              </w:rPr>
              <w:t>5</w:t>
            </w:r>
            <w:r>
              <w:rPr>
                <w:rFonts w:hint="eastAsia" w:ascii="仿宋" w:hAnsi="仿宋" w:eastAsia="仿宋" w:cs="仿宋"/>
                <w:szCs w:val="21"/>
              </w:rPr>
              <w:t>分，否则得0分。</w:t>
            </w:r>
          </w:p>
        </w:tc>
      </w:tr>
    </w:tbl>
    <w:p w14:paraId="3660FC5C">
      <w:pPr>
        <w:pStyle w:val="4"/>
        <w:ind w:firstLine="480"/>
        <w:jc w:val="center"/>
        <w:rPr>
          <w:rFonts w:hint="eastAsia" w:asciiTheme="minorEastAsia" w:hAnsiTheme="minorEastAsia" w:cstheme="minorEastAsia"/>
          <w:b/>
          <w:bCs/>
          <w:sz w:val="28"/>
          <w:szCs w:val="28"/>
          <w:lang w:val="en-US" w:eastAsia="zh-CN"/>
        </w:rPr>
      </w:pPr>
    </w:p>
    <w:p w14:paraId="0E38EF67">
      <w:pPr>
        <w:spacing w:before="120" w:after="120" w:line="480" w:lineRule="auto"/>
        <w:ind w:left="0"/>
        <w:jc w:val="left"/>
        <w:rPr>
          <w:rFonts w:hint="eastAsia" w:ascii="仿宋" w:hAnsi="仿宋" w:eastAsia="仿宋" w:cs="仿宋"/>
          <w:b w:val="0"/>
          <w:bCs w:val="0"/>
          <w:sz w:val="28"/>
          <w:szCs w:val="28"/>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14143D">
    <w:pPr>
      <w:pStyle w:val="7"/>
      <w:pBdr>
        <w:top w:val="none" w:color="auto" w:sz="0" w:space="1"/>
      </w:pBdr>
      <w:rPr>
        <w:rFonts w:eastAsia="仿宋"/>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537C19"/>
    <w:multiLevelType w:val="multilevel"/>
    <w:tmpl w:val="1E537C19"/>
    <w:lvl w:ilvl="0" w:tentative="0">
      <w:start w:val="1"/>
      <w:numFmt w:val="decimal"/>
      <w:lvlText w:val="（%1）"/>
      <w:lvlJc w:val="left"/>
      <w:pPr>
        <w:ind w:left="636" w:hanging="530"/>
        <w:jc w:val="left"/>
      </w:pPr>
      <w:rPr>
        <w:rFonts w:hint="default" w:ascii="宋体" w:hAnsi="宋体" w:eastAsia="宋体" w:cs="宋体"/>
        <w:spacing w:val="-3"/>
        <w:w w:val="100"/>
        <w:sz w:val="19"/>
        <w:szCs w:val="19"/>
        <w:lang w:val="zh-CN" w:eastAsia="zh-CN" w:bidi="zh-CN"/>
      </w:rPr>
    </w:lvl>
    <w:lvl w:ilvl="1" w:tentative="0">
      <w:start w:val="0"/>
      <w:numFmt w:val="bullet"/>
      <w:lvlText w:val="•"/>
      <w:lvlJc w:val="left"/>
      <w:pPr>
        <w:ind w:left="1060" w:hanging="530"/>
      </w:pPr>
      <w:rPr>
        <w:rFonts w:hint="default"/>
        <w:lang w:val="zh-CN" w:eastAsia="zh-CN" w:bidi="zh-CN"/>
      </w:rPr>
    </w:lvl>
    <w:lvl w:ilvl="2" w:tentative="0">
      <w:start w:val="0"/>
      <w:numFmt w:val="bullet"/>
      <w:lvlText w:val="•"/>
      <w:lvlJc w:val="left"/>
      <w:pPr>
        <w:ind w:left="1481" w:hanging="530"/>
      </w:pPr>
      <w:rPr>
        <w:rFonts w:hint="default"/>
        <w:lang w:val="zh-CN" w:eastAsia="zh-CN" w:bidi="zh-CN"/>
      </w:rPr>
    </w:lvl>
    <w:lvl w:ilvl="3" w:tentative="0">
      <w:start w:val="0"/>
      <w:numFmt w:val="bullet"/>
      <w:lvlText w:val="•"/>
      <w:lvlJc w:val="left"/>
      <w:pPr>
        <w:ind w:left="1902" w:hanging="530"/>
      </w:pPr>
      <w:rPr>
        <w:rFonts w:hint="default"/>
        <w:lang w:val="zh-CN" w:eastAsia="zh-CN" w:bidi="zh-CN"/>
      </w:rPr>
    </w:lvl>
    <w:lvl w:ilvl="4" w:tentative="0">
      <w:start w:val="0"/>
      <w:numFmt w:val="bullet"/>
      <w:lvlText w:val="•"/>
      <w:lvlJc w:val="left"/>
      <w:pPr>
        <w:ind w:left="2322" w:hanging="530"/>
      </w:pPr>
      <w:rPr>
        <w:rFonts w:hint="default"/>
        <w:lang w:val="zh-CN" w:eastAsia="zh-CN" w:bidi="zh-CN"/>
      </w:rPr>
    </w:lvl>
    <w:lvl w:ilvl="5" w:tentative="0">
      <w:start w:val="0"/>
      <w:numFmt w:val="bullet"/>
      <w:lvlText w:val="•"/>
      <w:lvlJc w:val="left"/>
      <w:pPr>
        <w:ind w:left="2743" w:hanging="530"/>
      </w:pPr>
      <w:rPr>
        <w:rFonts w:hint="default"/>
        <w:lang w:val="zh-CN" w:eastAsia="zh-CN" w:bidi="zh-CN"/>
      </w:rPr>
    </w:lvl>
    <w:lvl w:ilvl="6" w:tentative="0">
      <w:start w:val="0"/>
      <w:numFmt w:val="bullet"/>
      <w:lvlText w:val="•"/>
      <w:lvlJc w:val="left"/>
      <w:pPr>
        <w:ind w:left="3164" w:hanging="530"/>
      </w:pPr>
      <w:rPr>
        <w:rFonts w:hint="default"/>
        <w:lang w:val="zh-CN" w:eastAsia="zh-CN" w:bidi="zh-CN"/>
      </w:rPr>
    </w:lvl>
    <w:lvl w:ilvl="7" w:tentative="0">
      <w:start w:val="0"/>
      <w:numFmt w:val="bullet"/>
      <w:lvlText w:val="•"/>
      <w:lvlJc w:val="left"/>
      <w:pPr>
        <w:ind w:left="3584" w:hanging="530"/>
      </w:pPr>
      <w:rPr>
        <w:rFonts w:hint="default"/>
        <w:lang w:val="zh-CN" w:eastAsia="zh-CN" w:bidi="zh-CN"/>
      </w:rPr>
    </w:lvl>
    <w:lvl w:ilvl="8" w:tentative="0">
      <w:start w:val="0"/>
      <w:numFmt w:val="bullet"/>
      <w:lvlText w:val="•"/>
      <w:lvlJc w:val="left"/>
      <w:pPr>
        <w:ind w:left="4005" w:hanging="530"/>
      </w:pPr>
      <w:rPr>
        <w:rFonts w:hint="default"/>
        <w:lang w:val="zh-CN" w:eastAsia="zh-CN" w:bidi="zh-C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xMjRjOTdhY2YxN2MzMTRlMDg4Njc1Zjc0ZTIyYjIifQ=="/>
  </w:docVars>
  <w:rsids>
    <w:rsidRoot w:val="001E3D83"/>
    <w:rsid w:val="00011234"/>
    <w:rsid w:val="00064CFC"/>
    <w:rsid w:val="000B4635"/>
    <w:rsid w:val="001151C7"/>
    <w:rsid w:val="00120E0B"/>
    <w:rsid w:val="00132F66"/>
    <w:rsid w:val="00185EF6"/>
    <w:rsid w:val="001A5AEF"/>
    <w:rsid w:val="001E3D83"/>
    <w:rsid w:val="002378E7"/>
    <w:rsid w:val="00277997"/>
    <w:rsid w:val="002E1816"/>
    <w:rsid w:val="00305899"/>
    <w:rsid w:val="00323C11"/>
    <w:rsid w:val="003458C5"/>
    <w:rsid w:val="00356359"/>
    <w:rsid w:val="00357948"/>
    <w:rsid w:val="003D50AD"/>
    <w:rsid w:val="004C2060"/>
    <w:rsid w:val="005D4738"/>
    <w:rsid w:val="006061E8"/>
    <w:rsid w:val="006D1D9C"/>
    <w:rsid w:val="00773180"/>
    <w:rsid w:val="00834EC8"/>
    <w:rsid w:val="00872B27"/>
    <w:rsid w:val="00877DD4"/>
    <w:rsid w:val="008E236E"/>
    <w:rsid w:val="00911766"/>
    <w:rsid w:val="00925177"/>
    <w:rsid w:val="00940611"/>
    <w:rsid w:val="009435B5"/>
    <w:rsid w:val="00961F55"/>
    <w:rsid w:val="00986537"/>
    <w:rsid w:val="00A422EC"/>
    <w:rsid w:val="00A67F2E"/>
    <w:rsid w:val="00A70A62"/>
    <w:rsid w:val="00A76084"/>
    <w:rsid w:val="00A832C8"/>
    <w:rsid w:val="00A8452D"/>
    <w:rsid w:val="00BB0BAE"/>
    <w:rsid w:val="00BB479F"/>
    <w:rsid w:val="00BB7B5D"/>
    <w:rsid w:val="00C87990"/>
    <w:rsid w:val="00CC76AD"/>
    <w:rsid w:val="00CD2B48"/>
    <w:rsid w:val="00CD4557"/>
    <w:rsid w:val="00D67504"/>
    <w:rsid w:val="00D7193C"/>
    <w:rsid w:val="00D96D98"/>
    <w:rsid w:val="00DB5C92"/>
    <w:rsid w:val="00E62961"/>
    <w:rsid w:val="00E94F49"/>
    <w:rsid w:val="00EA20DC"/>
    <w:rsid w:val="00ED0634"/>
    <w:rsid w:val="00F70176"/>
    <w:rsid w:val="00F76805"/>
    <w:rsid w:val="00F852E4"/>
    <w:rsid w:val="00FB5ECB"/>
    <w:rsid w:val="00FD5714"/>
    <w:rsid w:val="00FF1944"/>
    <w:rsid w:val="01305A84"/>
    <w:rsid w:val="04476824"/>
    <w:rsid w:val="067931FB"/>
    <w:rsid w:val="07306455"/>
    <w:rsid w:val="085722A2"/>
    <w:rsid w:val="0A1D6FF7"/>
    <w:rsid w:val="0BDB1526"/>
    <w:rsid w:val="0C450034"/>
    <w:rsid w:val="0CDC6F6B"/>
    <w:rsid w:val="0D685587"/>
    <w:rsid w:val="0E927D9F"/>
    <w:rsid w:val="0F256C33"/>
    <w:rsid w:val="0FC87CEA"/>
    <w:rsid w:val="128D13D2"/>
    <w:rsid w:val="12B042AC"/>
    <w:rsid w:val="139367E2"/>
    <w:rsid w:val="13EB2378"/>
    <w:rsid w:val="14BA299B"/>
    <w:rsid w:val="19285F72"/>
    <w:rsid w:val="1A116732"/>
    <w:rsid w:val="1A9D1D74"/>
    <w:rsid w:val="1AA716A4"/>
    <w:rsid w:val="1AB32C78"/>
    <w:rsid w:val="1AB937FA"/>
    <w:rsid w:val="1B925631"/>
    <w:rsid w:val="1BBE38F7"/>
    <w:rsid w:val="1C1C2CD3"/>
    <w:rsid w:val="1D95454D"/>
    <w:rsid w:val="1E1D38F7"/>
    <w:rsid w:val="20FD17BE"/>
    <w:rsid w:val="22C20F29"/>
    <w:rsid w:val="232E43B6"/>
    <w:rsid w:val="23E27937"/>
    <w:rsid w:val="24CA19B7"/>
    <w:rsid w:val="24F7007D"/>
    <w:rsid w:val="25221A74"/>
    <w:rsid w:val="28ED53A5"/>
    <w:rsid w:val="2D053ED4"/>
    <w:rsid w:val="2E4F4521"/>
    <w:rsid w:val="2F886F31"/>
    <w:rsid w:val="31D420C7"/>
    <w:rsid w:val="343A57D0"/>
    <w:rsid w:val="354F7A0A"/>
    <w:rsid w:val="39CE5179"/>
    <w:rsid w:val="39D96445"/>
    <w:rsid w:val="3AA50AA5"/>
    <w:rsid w:val="3B0A18BE"/>
    <w:rsid w:val="3C4B380B"/>
    <w:rsid w:val="3C9059B8"/>
    <w:rsid w:val="3E265FD7"/>
    <w:rsid w:val="3E2C549A"/>
    <w:rsid w:val="4004001B"/>
    <w:rsid w:val="469E3D58"/>
    <w:rsid w:val="482712D4"/>
    <w:rsid w:val="4948541D"/>
    <w:rsid w:val="496F7249"/>
    <w:rsid w:val="4EC76DE4"/>
    <w:rsid w:val="4F0F3A8F"/>
    <w:rsid w:val="51D320A4"/>
    <w:rsid w:val="522307D5"/>
    <w:rsid w:val="5528476D"/>
    <w:rsid w:val="57375136"/>
    <w:rsid w:val="59780D12"/>
    <w:rsid w:val="59BE5DFE"/>
    <w:rsid w:val="59BF32BC"/>
    <w:rsid w:val="5AA111B9"/>
    <w:rsid w:val="5B0C1E78"/>
    <w:rsid w:val="5B9E2041"/>
    <w:rsid w:val="5C1473E0"/>
    <w:rsid w:val="5C41594C"/>
    <w:rsid w:val="5D9D2824"/>
    <w:rsid w:val="5F795ED8"/>
    <w:rsid w:val="5FCE447A"/>
    <w:rsid w:val="603C552C"/>
    <w:rsid w:val="626F6F97"/>
    <w:rsid w:val="63353FD8"/>
    <w:rsid w:val="64AC7CE1"/>
    <w:rsid w:val="668F76BD"/>
    <w:rsid w:val="66921F65"/>
    <w:rsid w:val="66C50CE4"/>
    <w:rsid w:val="67294303"/>
    <w:rsid w:val="67646709"/>
    <w:rsid w:val="67D05DC7"/>
    <w:rsid w:val="67D77C40"/>
    <w:rsid w:val="694516B0"/>
    <w:rsid w:val="6BAA3762"/>
    <w:rsid w:val="6BB10229"/>
    <w:rsid w:val="6CBB6C68"/>
    <w:rsid w:val="6E67683F"/>
    <w:rsid w:val="714939A5"/>
    <w:rsid w:val="72253C9E"/>
    <w:rsid w:val="734C3E4E"/>
    <w:rsid w:val="737E4DF6"/>
    <w:rsid w:val="73DD650E"/>
    <w:rsid w:val="741167C2"/>
    <w:rsid w:val="74A67C70"/>
    <w:rsid w:val="77A77440"/>
    <w:rsid w:val="77F91ED5"/>
    <w:rsid w:val="79766E45"/>
    <w:rsid w:val="7C9C65D2"/>
    <w:rsid w:val="7ECE38C1"/>
    <w:rsid w:val="7F0F5E93"/>
    <w:rsid w:val="7F9A56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qFormat/>
    <w:uiPriority w:val="9"/>
    <w:pPr>
      <w:keepNext/>
      <w:keepLines/>
      <w:spacing w:before="260" w:after="260" w:line="416" w:lineRule="auto"/>
      <w:outlineLvl w:val="2"/>
    </w:pPr>
    <w:rPr>
      <w:b/>
      <w:bCs/>
      <w:kern w:val="0"/>
      <w:sz w:val="32"/>
      <w:szCs w:val="32"/>
    </w:rPr>
  </w:style>
  <w:style w:type="paragraph" w:styleId="3">
    <w:name w:val="heading 4"/>
    <w:basedOn w:val="1"/>
    <w:next w:val="1"/>
    <w:qFormat/>
    <w:uiPriority w:val="0"/>
    <w:pPr>
      <w:keepNext/>
      <w:keepLines/>
      <w:spacing w:before="280" w:after="290" w:line="376" w:lineRule="auto"/>
      <w:outlineLvl w:val="3"/>
    </w:pPr>
    <w:rPr>
      <w:rFonts w:ascii="Cambria" w:hAnsi="Cambria"/>
      <w:b/>
      <w:bCs/>
      <w:sz w:val="28"/>
      <w:szCs w:val="28"/>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Normal Indent"/>
    <w:basedOn w:val="1"/>
    <w:semiHidden/>
    <w:unhideWhenUsed/>
    <w:qFormat/>
    <w:uiPriority w:val="99"/>
    <w:pPr>
      <w:ind w:firstLine="420" w:firstLineChars="200"/>
    </w:pPr>
  </w:style>
  <w:style w:type="paragraph" w:styleId="5">
    <w:name w:val="Body Text"/>
    <w:basedOn w:val="1"/>
    <w:next w:val="1"/>
    <w:qFormat/>
    <w:uiPriority w:val="0"/>
    <w:pPr>
      <w:spacing w:after="120"/>
    </w:pPr>
  </w:style>
  <w:style w:type="paragraph" w:styleId="6">
    <w:name w:val="Body Text Indent"/>
    <w:basedOn w:val="1"/>
    <w:qFormat/>
    <w:uiPriority w:val="0"/>
    <w:pPr>
      <w:spacing w:line="540" w:lineRule="exact"/>
      <w:ind w:firstLine="560" w:firstLineChars="200"/>
    </w:pPr>
    <w:rPr>
      <w:rFonts w:ascii="仿宋_GB2312" w:eastAsia="仿宋_GB2312"/>
      <w:sz w:val="28"/>
      <w:szCs w:val="32"/>
    </w:rPr>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First Indent 2"/>
    <w:basedOn w:val="6"/>
    <w:qFormat/>
    <w:uiPriority w:val="0"/>
    <w:pPr>
      <w:spacing w:after="120" w:line="240" w:lineRule="auto"/>
      <w:ind w:left="420" w:leftChars="200" w:firstLine="420"/>
    </w:pPr>
    <w:rPr>
      <w:sz w:val="21"/>
      <w:szCs w:val="24"/>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22"/>
    <w:rPr>
      <w:b/>
    </w:rPr>
  </w:style>
  <w:style w:type="character" w:styleId="14">
    <w:name w:val="Hyperlink"/>
    <w:basedOn w:val="12"/>
    <w:qFormat/>
    <w:uiPriority w:val="0"/>
    <w:rPr>
      <w:color w:val="0000FF"/>
      <w:u w:val="single"/>
    </w:rPr>
  </w:style>
  <w:style w:type="character" w:customStyle="1" w:styleId="15">
    <w:name w:val="页眉 Char"/>
    <w:basedOn w:val="12"/>
    <w:link w:val="8"/>
    <w:qFormat/>
    <w:uiPriority w:val="99"/>
    <w:rPr>
      <w:sz w:val="18"/>
      <w:szCs w:val="18"/>
    </w:rPr>
  </w:style>
  <w:style w:type="character" w:customStyle="1" w:styleId="16">
    <w:name w:val="页脚 Char"/>
    <w:basedOn w:val="12"/>
    <w:link w:val="7"/>
    <w:qFormat/>
    <w:uiPriority w:val="99"/>
    <w:rPr>
      <w:sz w:val="18"/>
      <w:szCs w:val="18"/>
    </w:rPr>
  </w:style>
  <w:style w:type="paragraph" w:customStyle="1" w:styleId="17">
    <w:name w:val="Heading 31"/>
    <w:basedOn w:val="1"/>
    <w:qFormat/>
    <w:uiPriority w:val="1"/>
    <w:pPr>
      <w:ind w:left="100"/>
      <w:jc w:val="left"/>
      <w:outlineLvl w:val="3"/>
    </w:pPr>
    <w:rPr>
      <w:rFonts w:ascii="微软雅黑" w:hAnsi="微软雅黑" w:eastAsia="微软雅黑"/>
      <w:b/>
      <w:bCs/>
      <w:kern w:val="0"/>
      <w:sz w:val="32"/>
      <w:szCs w:val="32"/>
      <w:lang w:eastAsia="en-US"/>
    </w:rPr>
  </w:style>
  <w:style w:type="table" w:customStyle="1" w:styleId="18">
    <w:name w:val="Table Normal"/>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19">
    <w:name w:val="Table Paragraph"/>
    <w:basedOn w:val="1"/>
    <w:qFormat/>
    <w:uiPriority w:val="1"/>
    <w:pPr>
      <w:autoSpaceDE w:val="0"/>
      <w:autoSpaceDN w:val="0"/>
      <w:jc w:val="left"/>
    </w:pPr>
    <w:rPr>
      <w:rFonts w:ascii="宋体" w:hAnsi="宋体" w:eastAsia="宋体" w:cs="宋体"/>
      <w:kern w:val="0"/>
      <w:sz w:val="22"/>
      <w:lang w:val="zh-CN" w:bidi="zh-CN"/>
    </w:rPr>
  </w:style>
  <w:style w:type="table" w:customStyle="1" w:styleId="20">
    <w:name w:val="Table Normal1"/>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styleId="21">
    <w:name w:val="List Paragraph"/>
    <w:basedOn w:val="1"/>
    <w:unhideWhenUsed/>
    <w:qFormat/>
    <w:uiPriority w:val="99"/>
    <w:pPr>
      <w:ind w:firstLine="420" w:firstLineChars="200"/>
    </w:pPr>
  </w:style>
  <w:style w:type="table" w:customStyle="1" w:styleId="22">
    <w:name w:val="网格型1"/>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3">
    <w:name w:val="Table Text"/>
    <w:basedOn w:val="1"/>
    <w:semiHidden/>
    <w:qFormat/>
    <w:uiPriority w:val="0"/>
    <w:rPr>
      <w:rFonts w:ascii="宋体" w:hAnsi="宋体" w:eastAsia="宋体" w:cs="宋体"/>
      <w:sz w:val="22"/>
      <w:lang w:eastAsia="en-US"/>
    </w:rPr>
  </w:style>
  <w:style w:type="paragraph" w:customStyle="1" w:styleId="24">
    <w:name w:val="样式 正文首行缩进 2 + 首行缩进:  2 字符"/>
    <w:basedOn w:val="1"/>
    <w:qFormat/>
    <w:uiPriority w:val="0"/>
    <w:pPr>
      <w:tabs>
        <w:tab w:val="left" w:pos="840"/>
      </w:tabs>
      <w:spacing w:before="120" w:after="120" w:line="264" w:lineRule="auto"/>
    </w:pPr>
    <w:rPr>
      <w:rFonts w:ascii="Calibri" w:hAnsi="Calibri" w:eastAsia="宋体" w:cs="Calibri"/>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966</Words>
  <Characters>1016</Characters>
  <Lines>30</Lines>
  <Paragraphs>8</Paragraphs>
  <TotalTime>27</TotalTime>
  <ScaleCrop>false</ScaleCrop>
  <LinksUpToDate>false</LinksUpToDate>
  <CharactersWithSpaces>1034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2022-10-18T08:22:00Z</dcterms:created>
  <dc:creator>Lenovo</dc:creator>
  <cp:lastModifiedBy>Administrator</cp:lastModifiedBy>
  <dcterms:modified xsi:type="dcterms:W3CDTF">2026-05-07T09:20:23Z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18F0040F9EC34D9E9DA0A3C2A2DA5697_13</vt:lpwstr>
  </property>
  <property fmtid="{D5CDD505-2E9C-101B-9397-08002B2CF9AE}" pid="4" name="KSOTemplateDocerSaveRecord">
    <vt:lpwstr>eyJoZGlkIjoiZDJjNmVmZmYwZDE4M2YyYmJiNjFkNDEwYTRjMGQzZjAiLCJ1c2VySWQiOiIzMjY4Mjg4MTAifQ==</vt:lpwstr>
  </property>
</Properties>
</file>